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3876" w:rsidRDefault="00F03876" w:rsidP="00FF25AF">
      <w:pPr>
        <w:jc w:val="center"/>
        <w:rPr>
          <w:rFonts w:ascii="Century Gothic" w:hAnsi="Century Gothic" w:cs="Arial"/>
          <w:b/>
          <w:color w:val="1F497D" w:themeColor="text2"/>
          <w:sz w:val="28"/>
          <w:szCs w:val="28"/>
          <w:lang w:val="en"/>
        </w:rPr>
      </w:pPr>
      <w:r w:rsidRPr="00F03876">
        <w:rPr>
          <w:rFonts w:ascii="Century Gothic" w:hAnsi="Century Gothic" w:cs="Arial"/>
          <w:noProof/>
          <w:color w:val="1F497D" w:themeColor="text2"/>
          <w:sz w:val="24"/>
          <w:szCs w:val="24"/>
          <w:lang w:eastAsia="en-GB"/>
        </w:rPr>
        <w:drawing>
          <wp:inline distT="0" distB="0" distL="0" distR="0">
            <wp:extent cx="552450" cy="552450"/>
            <wp:effectExtent l="0" t="0" r="0" b="0"/>
            <wp:docPr id="1" name="Picture 1" descr="Q:\Logos\Churchfields Infant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Logos\Churchfields Infants logo.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r>
        <w:rPr>
          <w:rFonts w:ascii="Century Gothic" w:hAnsi="Century Gothic" w:cs="Arial"/>
          <w:b/>
          <w:color w:val="1F497D" w:themeColor="text2"/>
          <w:sz w:val="28"/>
          <w:szCs w:val="28"/>
          <w:lang w:val="en"/>
        </w:rPr>
        <w:t xml:space="preserve">Drawing and Talking Therapy </w:t>
      </w:r>
    </w:p>
    <w:p w:rsidR="00FF25AF" w:rsidRPr="00F03876" w:rsidRDefault="00FF25AF" w:rsidP="00FF25AF">
      <w:pPr>
        <w:jc w:val="center"/>
        <w:rPr>
          <w:rFonts w:ascii="Century Gothic" w:hAnsi="Century Gothic" w:cs="Arial"/>
          <w:color w:val="1F497D" w:themeColor="text2"/>
          <w:sz w:val="28"/>
          <w:szCs w:val="28"/>
          <w:lang w:val="en"/>
        </w:rPr>
      </w:pPr>
      <w:r w:rsidRPr="00F03876">
        <w:rPr>
          <w:rFonts w:ascii="Century Gothic" w:hAnsi="Century Gothic" w:cs="Arial"/>
          <w:b/>
          <w:color w:val="1F497D" w:themeColor="text2"/>
          <w:sz w:val="28"/>
          <w:szCs w:val="28"/>
          <w:lang w:val="en"/>
        </w:rPr>
        <w:t>Information from the course attended b</w:t>
      </w:r>
      <w:r w:rsidR="005D579B">
        <w:rPr>
          <w:rFonts w:ascii="Century Gothic" w:hAnsi="Century Gothic" w:cs="Arial"/>
          <w:b/>
          <w:color w:val="1F497D" w:themeColor="text2"/>
          <w:sz w:val="28"/>
          <w:szCs w:val="28"/>
          <w:lang w:val="en"/>
        </w:rPr>
        <w:t xml:space="preserve">y our trained member of staff, </w:t>
      </w:r>
      <w:proofErr w:type="spellStart"/>
      <w:r w:rsidRPr="00F03876">
        <w:rPr>
          <w:rFonts w:ascii="Century Gothic" w:hAnsi="Century Gothic" w:cs="Arial"/>
          <w:b/>
          <w:color w:val="1F497D" w:themeColor="text2"/>
          <w:sz w:val="28"/>
          <w:szCs w:val="28"/>
          <w:lang w:val="en"/>
        </w:rPr>
        <w:t>Mrs</w:t>
      </w:r>
      <w:proofErr w:type="spellEnd"/>
      <w:r w:rsidRPr="00F03876">
        <w:rPr>
          <w:rFonts w:ascii="Century Gothic" w:hAnsi="Century Gothic" w:cs="Arial"/>
          <w:b/>
          <w:color w:val="1F497D" w:themeColor="text2"/>
          <w:sz w:val="28"/>
          <w:szCs w:val="28"/>
          <w:lang w:val="en"/>
        </w:rPr>
        <w:t xml:space="preserve"> Pert</w:t>
      </w:r>
    </w:p>
    <w:p w:rsidR="00FF25AF" w:rsidRPr="00FF25AF" w:rsidRDefault="005D579B" w:rsidP="00FF25AF">
      <w:pPr>
        <w:jc w:val="center"/>
        <w:rPr>
          <w:rFonts w:ascii="Century Gothic" w:hAnsi="Century Gothic" w:cs="Arial"/>
          <w:color w:val="1F497D" w:themeColor="text2"/>
          <w:sz w:val="24"/>
          <w:szCs w:val="24"/>
          <w:lang w:val="en"/>
        </w:rPr>
      </w:pPr>
      <w:r>
        <w:rPr>
          <w:rFonts w:ascii="Century Gothic" w:hAnsi="Century Gothic" w:cs="Arial"/>
          <w:color w:val="1F497D" w:themeColor="text2"/>
          <w:sz w:val="24"/>
          <w:szCs w:val="24"/>
          <w:lang w:val="en"/>
        </w:rPr>
        <w:t>We are use</w:t>
      </w:r>
      <w:r w:rsidR="00FF25AF" w:rsidRPr="00FF25AF">
        <w:rPr>
          <w:rFonts w:ascii="Century Gothic" w:hAnsi="Century Gothic" w:cs="Arial"/>
          <w:color w:val="1F497D" w:themeColor="text2"/>
          <w:sz w:val="24"/>
          <w:szCs w:val="24"/>
          <w:lang w:val="en"/>
        </w:rPr>
        <w:t xml:space="preserve"> this technique with a number of children in school </w:t>
      </w:r>
      <w:r w:rsidR="00494BE9">
        <w:rPr>
          <w:rFonts w:ascii="Century Gothic" w:hAnsi="Century Gothic" w:cs="Arial"/>
          <w:color w:val="1F497D" w:themeColor="text2"/>
          <w:sz w:val="24"/>
          <w:szCs w:val="24"/>
          <w:lang w:val="en"/>
        </w:rPr>
        <w:t xml:space="preserve">and </w:t>
      </w:r>
      <w:proofErr w:type="spellStart"/>
      <w:r w:rsidR="00494BE9">
        <w:rPr>
          <w:rFonts w:ascii="Century Gothic" w:hAnsi="Century Gothic" w:cs="Arial"/>
          <w:color w:val="1F497D" w:themeColor="text2"/>
          <w:sz w:val="24"/>
          <w:szCs w:val="24"/>
          <w:lang w:val="en"/>
        </w:rPr>
        <w:t>Mrs</w:t>
      </w:r>
      <w:proofErr w:type="spellEnd"/>
      <w:r w:rsidR="00494BE9">
        <w:rPr>
          <w:rFonts w:ascii="Century Gothic" w:hAnsi="Century Gothic" w:cs="Arial"/>
          <w:color w:val="1F497D" w:themeColor="text2"/>
          <w:sz w:val="24"/>
          <w:szCs w:val="24"/>
          <w:lang w:val="en"/>
        </w:rPr>
        <w:t xml:space="preserve"> Pert has </w:t>
      </w:r>
      <w:r w:rsidR="002C6E6D">
        <w:rPr>
          <w:rFonts w:ascii="Century Gothic" w:hAnsi="Century Gothic" w:cs="Arial"/>
          <w:color w:val="1F497D" w:themeColor="text2"/>
          <w:sz w:val="24"/>
          <w:szCs w:val="24"/>
          <w:lang w:val="en"/>
        </w:rPr>
        <w:t>completed the</w:t>
      </w:r>
      <w:r w:rsidR="00FF25AF" w:rsidRPr="00FF25AF">
        <w:rPr>
          <w:rFonts w:ascii="Century Gothic" w:hAnsi="Century Gothic" w:cs="Arial"/>
          <w:color w:val="1F497D" w:themeColor="text2"/>
          <w:sz w:val="24"/>
          <w:szCs w:val="24"/>
          <w:lang w:val="en"/>
        </w:rPr>
        <w:t xml:space="preserve"> Advanced training </w:t>
      </w:r>
      <w:r w:rsidR="00F03876">
        <w:rPr>
          <w:rFonts w:ascii="Century Gothic" w:hAnsi="Century Gothic" w:cs="Arial"/>
          <w:color w:val="1F497D" w:themeColor="text2"/>
          <w:sz w:val="24"/>
          <w:szCs w:val="24"/>
          <w:lang w:val="en"/>
        </w:rPr>
        <w:t>too</w:t>
      </w:r>
      <w:r w:rsidR="00494BE9">
        <w:rPr>
          <w:rFonts w:ascii="Century Gothic" w:hAnsi="Century Gothic" w:cs="Arial"/>
          <w:color w:val="1F497D" w:themeColor="text2"/>
          <w:sz w:val="24"/>
          <w:szCs w:val="24"/>
          <w:lang w:val="en"/>
        </w:rPr>
        <w:t>. W</w:t>
      </w:r>
      <w:r w:rsidR="00FF25AF" w:rsidRPr="00FF25AF">
        <w:rPr>
          <w:rFonts w:ascii="Century Gothic" w:hAnsi="Century Gothic" w:cs="Arial"/>
          <w:color w:val="1F497D" w:themeColor="text2"/>
          <w:sz w:val="24"/>
          <w:szCs w:val="24"/>
          <w:lang w:val="en"/>
        </w:rPr>
        <w:t xml:space="preserve">e have seen many positive outcomes for children here at </w:t>
      </w:r>
      <w:proofErr w:type="spellStart"/>
      <w:r w:rsidR="00FF25AF" w:rsidRPr="00FF25AF">
        <w:rPr>
          <w:rFonts w:ascii="Century Gothic" w:hAnsi="Century Gothic" w:cs="Arial"/>
          <w:color w:val="1F497D" w:themeColor="text2"/>
          <w:sz w:val="24"/>
          <w:szCs w:val="24"/>
          <w:lang w:val="en"/>
        </w:rPr>
        <w:t>Churchfields</w:t>
      </w:r>
      <w:proofErr w:type="spellEnd"/>
      <w:r w:rsidR="00FF25AF" w:rsidRPr="00FF25AF">
        <w:rPr>
          <w:rFonts w:ascii="Century Gothic" w:hAnsi="Century Gothic" w:cs="Arial"/>
          <w:color w:val="1F497D" w:themeColor="text2"/>
          <w:sz w:val="24"/>
          <w:szCs w:val="24"/>
          <w:lang w:val="en"/>
        </w:rPr>
        <w:t xml:space="preserve"> Infants.</w:t>
      </w:r>
    </w:p>
    <w:p w:rsidR="00FF25AF" w:rsidRPr="00FF25AF" w:rsidRDefault="00FF25AF">
      <w:pPr>
        <w:rPr>
          <w:rFonts w:ascii="Century Gothic" w:hAnsi="Century Gothic" w:cs="Arial"/>
          <w:color w:val="333333"/>
          <w:sz w:val="24"/>
          <w:szCs w:val="24"/>
          <w:lang w:val="en"/>
        </w:rPr>
      </w:pPr>
    </w:p>
    <w:p w:rsidR="00EA0B4F" w:rsidRPr="00FF25AF" w:rsidRDefault="00FF25AF">
      <w:pPr>
        <w:rPr>
          <w:rFonts w:ascii="Century Gothic" w:hAnsi="Century Gothic" w:cs="Arial"/>
          <w:i/>
          <w:color w:val="333333"/>
          <w:sz w:val="24"/>
          <w:szCs w:val="24"/>
          <w:lang w:val="en"/>
        </w:rPr>
      </w:pPr>
      <w:r w:rsidRPr="00FF25AF">
        <w:rPr>
          <w:rFonts w:ascii="Century Gothic" w:hAnsi="Century Gothic" w:cs="Arial"/>
          <w:i/>
          <w:color w:val="333333"/>
          <w:sz w:val="24"/>
          <w:szCs w:val="24"/>
          <w:lang w:val="en"/>
        </w:rPr>
        <w:t>Drawing and Talking Therapy Training is an experiential training programme designed for professionals who work with children and young people.</w:t>
      </w:r>
      <w:r w:rsidRPr="00FF25AF">
        <w:rPr>
          <w:rFonts w:ascii="Century Gothic" w:hAnsi="Century Gothic" w:cs="Arial"/>
          <w:i/>
          <w:color w:val="333333"/>
          <w:sz w:val="24"/>
          <w:szCs w:val="24"/>
          <w:lang w:val="en"/>
        </w:rPr>
        <w:br/>
      </w:r>
      <w:r w:rsidRPr="00FF25AF">
        <w:rPr>
          <w:rFonts w:ascii="Century Gothic" w:hAnsi="Century Gothic" w:cs="Arial"/>
          <w:i/>
          <w:color w:val="333333"/>
          <w:sz w:val="24"/>
          <w:szCs w:val="24"/>
          <w:lang w:val="en"/>
        </w:rPr>
        <w:br/>
        <w:t>Originally created by Dr John Allan in 1967, then further used and researched at University of British Columbia from 1973-1997 in the  training of Master's and Doctoral students in School Counselling, the 'Serial Drawing Technique',</w:t>
      </w:r>
      <w:r w:rsidR="005D579B">
        <w:rPr>
          <w:rFonts w:ascii="Century Gothic" w:hAnsi="Century Gothic" w:cs="Arial"/>
          <w:i/>
          <w:color w:val="333333"/>
          <w:sz w:val="24"/>
          <w:szCs w:val="24"/>
          <w:lang w:val="en"/>
        </w:rPr>
        <w:t xml:space="preserve"> </w:t>
      </w:r>
      <w:r w:rsidRPr="00FF25AF">
        <w:rPr>
          <w:rFonts w:ascii="Century Gothic" w:hAnsi="Century Gothic" w:cs="Arial"/>
          <w:i/>
          <w:color w:val="333333"/>
          <w:sz w:val="24"/>
          <w:szCs w:val="24"/>
          <w:lang w:val="en"/>
        </w:rPr>
        <w:t>published in Dr.</w:t>
      </w:r>
      <w:r w:rsidR="005D579B">
        <w:rPr>
          <w:rFonts w:ascii="Century Gothic" w:hAnsi="Century Gothic" w:cs="Arial"/>
          <w:i/>
          <w:color w:val="333333"/>
          <w:sz w:val="24"/>
          <w:szCs w:val="24"/>
          <w:lang w:val="en"/>
        </w:rPr>
        <w:t xml:space="preserve"> </w:t>
      </w:r>
      <w:r w:rsidRPr="00FF25AF">
        <w:rPr>
          <w:rFonts w:ascii="Century Gothic" w:hAnsi="Century Gothic" w:cs="Arial"/>
          <w:i/>
          <w:color w:val="333333"/>
          <w:sz w:val="24"/>
          <w:szCs w:val="24"/>
          <w:lang w:val="en"/>
        </w:rPr>
        <w:t xml:space="preserve">Allan's </w:t>
      </w:r>
      <w:hyperlink r:id="rId5" w:tgtFrame="_blank" w:history="1">
        <w:r w:rsidRPr="00FF25AF">
          <w:rPr>
            <w:rStyle w:val="Hyperlink"/>
            <w:rFonts w:ascii="Century Gothic" w:hAnsi="Century Gothic" w:cs="Arial"/>
            <w:i/>
            <w:sz w:val="24"/>
            <w:szCs w:val="24"/>
            <w:lang w:val="en"/>
          </w:rPr>
          <w:t>Inscapes of the Child's World:</w:t>
        </w:r>
        <w:r w:rsidR="005D579B">
          <w:rPr>
            <w:rStyle w:val="Hyperlink"/>
            <w:rFonts w:ascii="Century Gothic" w:hAnsi="Century Gothic" w:cs="Arial"/>
            <w:i/>
            <w:sz w:val="24"/>
            <w:szCs w:val="24"/>
            <w:lang w:val="en"/>
          </w:rPr>
          <w:t xml:space="preserve"> </w:t>
        </w:r>
        <w:r w:rsidRPr="00FF25AF">
          <w:rPr>
            <w:rStyle w:val="Hyperlink"/>
            <w:rFonts w:ascii="Century Gothic" w:hAnsi="Century Gothic" w:cs="Arial"/>
            <w:i/>
            <w:sz w:val="24"/>
            <w:szCs w:val="24"/>
            <w:lang w:val="en"/>
          </w:rPr>
          <w:t>Jungian Counseling in Schools and Clinics</w:t>
        </w:r>
      </w:hyperlink>
      <w:r w:rsidRPr="00FF25AF">
        <w:rPr>
          <w:rFonts w:ascii="Century Gothic" w:hAnsi="Century Gothic" w:cs="Arial"/>
          <w:i/>
          <w:color w:val="333333"/>
          <w:sz w:val="24"/>
          <w:szCs w:val="24"/>
          <w:lang w:val="en"/>
        </w:rPr>
        <w:t>,  was bought to the UK in 2002 by Michael Green, British Jungian Analyst, for a pilot project in UK schools.</w:t>
      </w:r>
      <w:r w:rsidRPr="00FF25AF">
        <w:rPr>
          <w:rFonts w:ascii="Century Gothic" w:hAnsi="Century Gothic" w:cs="Arial"/>
          <w:i/>
          <w:color w:val="333333"/>
          <w:sz w:val="24"/>
          <w:szCs w:val="24"/>
          <w:lang w:val="en"/>
        </w:rPr>
        <w:br/>
      </w:r>
      <w:r w:rsidRPr="00FF25AF">
        <w:rPr>
          <w:rFonts w:ascii="Century Gothic" w:hAnsi="Century Gothic" w:cs="Arial"/>
          <w:i/>
          <w:color w:val="333333"/>
          <w:sz w:val="24"/>
          <w:szCs w:val="24"/>
          <w:lang w:val="en"/>
        </w:rPr>
        <w:br/>
        <w:t xml:space="preserve">After receiving consent from Dr John Allan, Michael Green and Maria </w:t>
      </w:r>
      <w:proofErr w:type="spellStart"/>
      <w:r w:rsidRPr="00FF25AF">
        <w:rPr>
          <w:rFonts w:ascii="Century Gothic" w:hAnsi="Century Gothic" w:cs="Arial"/>
          <w:i/>
          <w:color w:val="333333"/>
          <w:sz w:val="24"/>
          <w:szCs w:val="24"/>
          <w:lang w:val="en"/>
        </w:rPr>
        <w:t>Beagley</w:t>
      </w:r>
      <w:proofErr w:type="spellEnd"/>
      <w:r w:rsidR="005D579B">
        <w:rPr>
          <w:rFonts w:ascii="Century Gothic" w:hAnsi="Century Gothic" w:cs="Arial"/>
          <w:i/>
          <w:color w:val="333333"/>
          <w:sz w:val="24"/>
          <w:szCs w:val="24"/>
          <w:lang w:val="en"/>
        </w:rPr>
        <w:t>,</w:t>
      </w:r>
      <w:r w:rsidRPr="00FF25AF">
        <w:rPr>
          <w:rFonts w:ascii="Century Gothic" w:hAnsi="Century Gothic" w:cs="Arial"/>
          <w:i/>
          <w:color w:val="333333"/>
          <w:sz w:val="24"/>
          <w:szCs w:val="24"/>
          <w:lang w:val="en"/>
        </w:rPr>
        <w:t xml:space="preserve"> who is a </w:t>
      </w:r>
      <w:proofErr w:type="spellStart"/>
      <w:r w:rsidRPr="00FF25AF">
        <w:rPr>
          <w:rFonts w:ascii="Century Gothic" w:hAnsi="Century Gothic" w:cs="Arial"/>
          <w:i/>
          <w:color w:val="333333"/>
          <w:sz w:val="24"/>
          <w:szCs w:val="24"/>
          <w:lang w:val="en"/>
        </w:rPr>
        <w:t>SENCo</w:t>
      </w:r>
      <w:proofErr w:type="spellEnd"/>
      <w:r w:rsidR="005D579B">
        <w:rPr>
          <w:rFonts w:ascii="Century Gothic" w:hAnsi="Century Gothic" w:cs="Arial"/>
          <w:i/>
          <w:color w:val="333333"/>
          <w:sz w:val="24"/>
          <w:szCs w:val="24"/>
          <w:lang w:val="en"/>
        </w:rPr>
        <w:t>,</w:t>
      </w:r>
      <w:r w:rsidRPr="00FF25AF">
        <w:rPr>
          <w:rFonts w:ascii="Century Gothic" w:hAnsi="Century Gothic" w:cs="Arial"/>
          <w:i/>
          <w:color w:val="333333"/>
          <w:sz w:val="24"/>
          <w:szCs w:val="24"/>
          <w:lang w:val="en"/>
        </w:rPr>
        <w:t xml:space="preserve"> embarked on developing the experiential training component currently delivered and , with the permission and backing from Dr Allan, changed the name to Drawing and Talking.</w:t>
      </w:r>
      <w:r w:rsidRPr="00FF25AF">
        <w:rPr>
          <w:rFonts w:ascii="Century Gothic" w:hAnsi="Century Gothic" w:cs="Arial"/>
          <w:i/>
          <w:color w:val="333333"/>
          <w:sz w:val="24"/>
          <w:szCs w:val="24"/>
          <w:lang w:val="en"/>
        </w:rPr>
        <w:br/>
      </w:r>
      <w:r w:rsidRPr="00FF25AF">
        <w:rPr>
          <w:rFonts w:ascii="Century Gothic" w:hAnsi="Century Gothic" w:cs="Arial"/>
          <w:i/>
          <w:color w:val="333333"/>
          <w:sz w:val="24"/>
          <w:szCs w:val="24"/>
          <w:lang w:val="en"/>
        </w:rPr>
        <w:br/>
        <w:t xml:space="preserve">Drawing and Talking now trains staff and </w:t>
      </w:r>
      <w:proofErr w:type="spellStart"/>
      <w:r w:rsidRPr="00FF25AF">
        <w:rPr>
          <w:rFonts w:ascii="Century Gothic" w:hAnsi="Century Gothic" w:cs="Arial"/>
          <w:i/>
          <w:color w:val="333333"/>
          <w:sz w:val="24"/>
          <w:szCs w:val="24"/>
          <w:lang w:val="en"/>
        </w:rPr>
        <w:t>carers</w:t>
      </w:r>
      <w:proofErr w:type="spellEnd"/>
      <w:r w:rsidRPr="00FF25AF">
        <w:rPr>
          <w:rFonts w:ascii="Century Gothic" w:hAnsi="Century Gothic" w:cs="Arial"/>
          <w:i/>
          <w:color w:val="333333"/>
          <w:sz w:val="24"/>
          <w:szCs w:val="24"/>
          <w:lang w:val="en"/>
        </w:rPr>
        <w:t xml:space="preserve"> in a number of organisations  around the world.</w:t>
      </w:r>
      <w:r w:rsidRPr="00FF25AF">
        <w:rPr>
          <w:rFonts w:ascii="Century Gothic" w:hAnsi="Century Gothic" w:cs="Arial"/>
          <w:i/>
          <w:color w:val="333333"/>
          <w:sz w:val="24"/>
          <w:szCs w:val="24"/>
          <w:lang w:val="en"/>
        </w:rPr>
        <w:br/>
      </w:r>
      <w:r w:rsidRPr="00FF25AF">
        <w:rPr>
          <w:rFonts w:ascii="Century Gothic" w:hAnsi="Century Gothic" w:cs="Arial"/>
          <w:i/>
          <w:color w:val="333333"/>
          <w:sz w:val="24"/>
          <w:szCs w:val="24"/>
          <w:lang w:val="en"/>
        </w:rPr>
        <w:br/>
        <w:t>Drawing and Talking is a safe and easy to learn serial drawing technique for use with children and young people who have suffered trauma or have underlying emotional difficulties affecting their mental health and well-being. The technique is based on Jungian and Attachment (Bowlby) theories.</w:t>
      </w:r>
      <w:r w:rsidRPr="00FF25AF">
        <w:rPr>
          <w:rFonts w:ascii="Century Gothic" w:hAnsi="Century Gothic" w:cs="Arial"/>
          <w:i/>
          <w:color w:val="333333"/>
          <w:sz w:val="24"/>
          <w:szCs w:val="24"/>
          <w:lang w:val="en"/>
        </w:rPr>
        <w:br/>
      </w:r>
      <w:r w:rsidRPr="00FF25AF">
        <w:rPr>
          <w:rFonts w:ascii="Century Gothic" w:hAnsi="Century Gothic" w:cs="Arial"/>
          <w:i/>
          <w:color w:val="333333"/>
          <w:sz w:val="24"/>
          <w:szCs w:val="24"/>
          <w:lang w:val="en"/>
        </w:rPr>
        <w:br/>
        <w:t>Drawing and Talking therapy supports those who are not realising</w:t>
      </w:r>
      <w:bookmarkStart w:id="0" w:name="_GoBack"/>
      <w:bookmarkEnd w:id="0"/>
      <w:r w:rsidRPr="00FF25AF">
        <w:rPr>
          <w:rFonts w:ascii="Century Gothic" w:hAnsi="Century Gothic" w:cs="Arial"/>
          <w:i/>
          <w:color w:val="333333"/>
          <w:sz w:val="24"/>
          <w:szCs w:val="24"/>
          <w:lang w:val="en"/>
        </w:rPr>
        <w:t xml:space="preserve"> their full potential either socially or academically.</w:t>
      </w:r>
    </w:p>
    <w:p w:rsidR="00FF25AF" w:rsidRDefault="00FF25AF">
      <w:pPr>
        <w:rPr>
          <w:rFonts w:ascii="Calibri Light" w:hAnsi="Calibri Light" w:cs="Arial"/>
          <w:color w:val="333333"/>
          <w:sz w:val="21"/>
          <w:szCs w:val="21"/>
          <w:lang w:val="en"/>
        </w:rPr>
      </w:pPr>
    </w:p>
    <w:p w:rsidR="00FF25AF" w:rsidRPr="00F03876" w:rsidRDefault="00FF25AF" w:rsidP="00FF25AF">
      <w:pPr>
        <w:spacing w:before="300" w:after="150" w:line="240" w:lineRule="auto"/>
        <w:outlineLvl w:val="2"/>
        <w:rPr>
          <w:rFonts w:ascii="Century Gothic" w:eastAsia="Times New Roman" w:hAnsi="Century Gothic" w:cs="Arial"/>
          <w:b/>
          <w:color w:val="1F497D" w:themeColor="text2"/>
          <w:sz w:val="28"/>
          <w:szCs w:val="28"/>
          <w:lang w:val="en" w:eastAsia="en-GB"/>
        </w:rPr>
      </w:pPr>
      <w:r w:rsidRPr="00F03876">
        <w:rPr>
          <w:rFonts w:ascii="Century Gothic" w:eastAsia="Times New Roman" w:hAnsi="Century Gothic" w:cs="Arial"/>
          <w:b/>
          <w:color w:val="1F497D" w:themeColor="text2"/>
          <w:sz w:val="28"/>
          <w:szCs w:val="28"/>
          <w:lang w:val="en" w:eastAsia="en-GB"/>
        </w:rPr>
        <w:t>Drawing &amp; Talking</w:t>
      </w:r>
    </w:p>
    <w:p w:rsidR="00FF25AF" w:rsidRPr="00F03876" w:rsidRDefault="00FF25AF" w:rsidP="00F03876">
      <w:pPr>
        <w:spacing w:after="150" w:line="240" w:lineRule="auto"/>
        <w:jc w:val="both"/>
        <w:rPr>
          <w:rFonts w:ascii="Century Gothic" w:eastAsia="Times New Roman" w:hAnsi="Century Gothic" w:cs="Arial"/>
          <w:color w:val="1F497D" w:themeColor="text2"/>
          <w:sz w:val="28"/>
          <w:szCs w:val="28"/>
          <w:lang w:val="en" w:eastAsia="en-GB"/>
        </w:rPr>
      </w:pPr>
      <w:r w:rsidRPr="00F03876">
        <w:rPr>
          <w:rFonts w:ascii="Century Gothic" w:eastAsia="Times New Roman" w:hAnsi="Century Gothic" w:cs="Arial"/>
          <w:color w:val="1F497D" w:themeColor="text2"/>
          <w:sz w:val="28"/>
          <w:szCs w:val="28"/>
          <w:lang w:val="en" w:eastAsia="en-GB"/>
        </w:rPr>
        <w:t>Working with the child or young person's inner world needs to be carried out safely and non-intrusively, with respect for the child or young person's own pace and state of being. This is why anyone using Drawing and Talking learns to stay in the world of the child or young person's drawing. The child or young person sets the pace and decides what to bring to the session.</w:t>
      </w:r>
    </w:p>
    <w:sectPr w:rsidR="00FF25AF" w:rsidRPr="00F03876" w:rsidSect="00FF25A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25AF"/>
    <w:rsid w:val="002C6E6D"/>
    <w:rsid w:val="00494BE9"/>
    <w:rsid w:val="005D579B"/>
    <w:rsid w:val="00715C49"/>
    <w:rsid w:val="00EA0B4F"/>
    <w:rsid w:val="00F03876"/>
    <w:rsid w:val="00FF2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C1A25"/>
  <w15:docId w15:val="{F4F20AE7-CC8C-467C-9257-CEBA720BE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F25AF"/>
    <w:rPr>
      <w:strike w:val="0"/>
      <w:dstrike w:val="0"/>
      <w:color w:val="008EA0"/>
      <w:u w:val="none"/>
      <w:effect w:val="none"/>
      <w:shd w:val="clear" w:color="auto" w:fill="auto"/>
    </w:rPr>
  </w:style>
  <w:style w:type="paragraph" w:styleId="BalloonText">
    <w:name w:val="Balloon Text"/>
    <w:basedOn w:val="Normal"/>
    <w:link w:val="BalloonTextChar"/>
    <w:uiPriority w:val="99"/>
    <w:semiHidden/>
    <w:unhideWhenUsed/>
    <w:rsid w:val="002C6E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6E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8534206">
      <w:bodyDiv w:val="1"/>
      <w:marLeft w:val="0"/>
      <w:marRight w:val="0"/>
      <w:marTop w:val="0"/>
      <w:marBottom w:val="0"/>
      <w:divBdr>
        <w:top w:val="none" w:sz="0" w:space="0" w:color="auto"/>
        <w:left w:val="none" w:sz="0" w:space="0" w:color="auto"/>
        <w:bottom w:val="none" w:sz="0" w:space="0" w:color="auto"/>
        <w:right w:val="none" w:sz="0" w:space="0" w:color="auto"/>
      </w:divBdr>
      <w:divsChild>
        <w:div w:id="370955719">
          <w:marLeft w:val="0"/>
          <w:marRight w:val="0"/>
          <w:marTop w:val="0"/>
          <w:marBottom w:val="0"/>
          <w:divBdr>
            <w:top w:val="none" w:sz="0" w:space="0" w:color="auto"/>
            <w:left w:val="none" w:sz="0" w:space="0" w:color="auto"/>
            <w:bottom w:val="none" w:sz="0" w:space="0" w:color="auto"/>
            <w:right w:val="none" w:sz="0" w:space="0" w:color="auto"/>
          </w:divBdr>
          <w:divsChild>
            <w:div w:id="908148781">
              <w:marLeft w:val="-225"/>
              <w:marRight w:val="-225"/>
              <w:marTop w:val="0"/>
              <w:marBottom w:val="0"/>
              <w:divBdr>
                <w:top w:val="none" w:sz="0" w:space="0" w:color="auto"/>
                <w:left w:val="none" w:sz="0" w:space="0" w:color="auto"/>
                <w:bottom w:val="none" w:sz="0" w:space="0" w:color="auto"/>
                <w:right w:val="none" w:sz="0" w:space="0" w:color="auto"/>
              </w:divBdr>
              <w:divsChild>
                <w:div w:id="100829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amazon.co.uk/s/?ie=UTF8&amp;keywords=inscapes+of+the+child%27s+world&amp;tag=googhydr-21&amp;index=stripbooks&amp;hvadid=225194855430&amp;hvpos=1o1&amp;hvnetw=g&amp;hvrand=10265483868039385031&amp;hvpone=&amp;hvptwo=&amp;hvqmt=b&amp;hvdev=c&amp;hvdvcmdl=&amp;hvlocint=&amp;hvlocphy=9045915&amp;hvtargid=aud-374882580413:kwd-920391992&amp;ref=pd_sl_56zk1l3axj_b"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E7713730</Template>
  <TotalTime>11</TotalTime>
  <Pages>1</Pages>
  <Words>357</Words>
  <Characters>2039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Beck</dc:creator>
  <cp:lastModifiedBy>Emma Beck</cp:lastModifiedBy>
  <cp:revision>5</cp:revision>
  <cp:lastPrinted>2019-10-04T09:03:00Z</cp:lastPrinted>
  <dcterms:created xsi:type="dcterms:W3CDTF">2018-01-03T15:55:00Z</dcterms:created>
  <dcterms:modified xsi:type="dcterms:W3CDTF">2021-05-28T08:29:00Z</dcterms:modified>
</cp:coreProperties>
</file>